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5" w:right="0" w:hanging="360"/>
        <w:jc w:val="left"/>
        <w:rPr>
          <w:i w:val="0"/>
          <w:smallCaps w:val="0"/>
          <w:strike w:val="0"/>
          <w:color w:val="000000"/>
          <w:sz w:val="24"/>
          <w:szCs w:val="24"/>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7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30"/>
        <w:gridCol w:w="1560"/>
        <w:gridCol w:w="2385"/>
        <w:tblGridChange w:id="0">
          <w:tblGrid>
            <w:gridCol w:w="4830"/>
            <w:gridCol w:w="1560"/>
            <w:gridCol w:w="23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 Error free "upload" of Management Information (MI) return by the date / time required each month.</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data warehouse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 All undisputed invoices for the Management Charge to be paid within 30 calendar days of issue.</w:t>
            </w:r>
          </w:p>
          <w:p w:rsidR="00000000" w:rsidDel="00000000" w:rsidP="00000000" w:rsidRDefault="00000000" w:rsidRPr="00000000" w14:paraId="0000002C">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80" w:before="8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 (as evidenced within CCS’s management accounting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80" w:before="8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1.3 Supplier Self-Audit Certificate to be issued to CCS in accordance with the Framework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80" w:before="8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keepNext w:val="1"/>
              <w:spacing w:after="80" w:before="80" w:line="276"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80" w:before="80" w:lineRule="auto"/>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Confirmation by CCS of completion of the actions by the dates identified in the Audit Report</w:t>
            </w:r>
          </w:p>
        </w:tc>
      </w:tr>
    </w:tbl>
    <w:p w:rsidR="00000000" w:rsidDel="00000000" w:rsidP="00000000" w:rsidRDefault="00000000" w:rsidRPr="00000000" w14:paraId="00000035">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39">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3A">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3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4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4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 3 (Continuous Improvement);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 8 (Business Continuity and Disaster Recovery);</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 9 (Security); and</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Schedule 16 (Benchmarking).</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5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3 (Continuous Improvement) - the Supplier shall:</w:t>
      </w:r>
    </w:p>
    <w:p w:rsidR="00000000" w:rsidDel="00000000" w:rsidP="00000000" w:rsidRDefault="00000000" w:rsidRPr="00000000" w14:paraId="000000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5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Continuity and Disaster Recovery) - the Supplier shall:</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08.6614173228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9 (Security) - the Supplier shall:</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16 (Benchmarking) - the Supplier:</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559.0551181102362" w:right="0" w:hanging="720.0000000000001"/>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LE40zfs/hks4tBtUAlSm6L5nzg==">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